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3E" w:rsidRPr="00117044" w:rsidRDefault="002D713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aps/>
          <w:color w:val="000000"/>
          <w:sz w:val="24"/>
          <w:szCs w:val="24"/>
        </w:rPr>
      </w:pPr>
      <w:bookmarkStart w:id="0" w:name="_GoBack"/>
      <w:r w:rsidRPr="00117044">
        <w:rPr>
          <w:rFonts w:ascii="Arial" w:hAnsi="Arial" w:cs="Arial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2D713E" w:rsidRPr="00117044" w:rsidRDefault="002D713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26 декабря 2011 г. № 1732</w:t>
      </w:r>
    </w:p>
    <w:p w:rsidR="002D713E" w:rsidRPr="00117044" w:rsidRDefault="002D713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  <w:r w:rsidRPr="00117044">
        <w:rPr>
          <w:rFonts w:ascii="Arial" w:hAnsi="Arial" w:cs="Arial"/>
          <w:b/>
          <w:color w:val="000000"/>
          <w:sz w:val="24"/>
          <w:szCs w:val="24"/>
          <w:lang w:val="x-none"/>
        </w:rPr>
        <w:t>Об утверждении Типового положения о комиссии по противодействию коррупции</w:t>
      </w:r>
    </w:p>
    <w:bookmarkEnd w:id="0"/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left="1020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Изменения и дополнения:</w:t>
      </w:r>
    </w:p>
    <w:p w:rsidR="002D713E" w:rsidRPr="00117044" w:rsidRDefault="0054508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Arial" w:hAnsi="Arial" w:cs="Arial"/>
          <w:color w:val="000000"/>
          <w:sz w:val="24"/>
          <w:szCs w:val="24"/>
        </w:rPr>
      </w:pPr>
      <w:hyperlink r:id="rId7" w:anchor="C21500326" w:history="1">
        <w:r w:rsidR="002D713E" w:rsidRPr="00117044">
          <w:rPr>
            <w:rFonts w:ascii="Arial" w:hAnsi="Arial" w:cs="Arial"/>
            <w:color w:val="0000FF"/>
            <w:sz w:val="24"/>
            <w:szCs w:val="24"/>
          </w:rPr>
          <w:t>Постановление Совета Министров Республики Беларусь от 23 апреля 2015 г. № 326</w:t>
        </w:r>
      </w:hyperlink>
      <w:r w:rsidR="002D713E" w:rsidRPr="00117044">
        <w:rPr>
          <w:rFonts w:ascii="Arial" w:hAnsi="Arial" w:cs="Arial"/>
          <w:color w:val="000000"/>
          <w:sz w:val="24"/>
          <w:szCs w:val="24"/>
        </w:rPr>
        <w:t xml:space="preserve"> (Национальный правовой Интернет-портал Республики Беларусь, 25.04.2015, 5/40437) &lt;C21500326&gt;;</w:t>
      </w:r>
    </w:p>
    <w:p w:rsidR="002D713E" w:rsidRPr="00117044" w:rsidRDefault="0054508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Arial" w:hAnsi="Arial" w:cs="Arial"/>
          <w:color w:val="000000"/>
          <w:sz w:val="24"/>
          <w:szCs w:val="24"/>
        </w:rPr>
      </w:pPr>
      <w:hyperlink r:id="rId8" w:anchor="C21800502" w:history="1">
        <w:r w:rsidR="002D713E" w:rsidRPr="00117044">
          <w:rPr>
            <w:rFonts w:ascii="Arial" w:hAnsi="Arial" w:cs="Arial"/>
            <w:color w:val="0000FF"/>
            <w:sz w:val="24"/>
            <w:szCs w:val="24"/>
          </w:rPr>
          <w:t>Постановление Совета Министров Республики Беларусь от 28 июня 2018 г. № 502</w:t>
        </w:r>
      </w:hyperlink>
      <w:r w:rsidR="002D713E" w:rsidRPr="00117044">
        <w:rPr>
          <w:rFonts w:ascii="Arial" w:hAnsi="Arial" w:cs="Arial"/>
          <w:color w:val="000000"/>
          <w:sz w:val="24"/>
          <w:szCs w:val="24"/>
        </w:rPr>
        <w:t xml:space="preserve"> (Национальный правовой Интернет-портал Республики Беларусь, 30.06.2018, 5/45340) &lt;C21800502&gt;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CA0_П_1_0CN__point_1"/>
      <w:bookmarkEnd w:id="1"/>
      <w:r w:rsidRPr="00117044">
        <w:rPr>
          <w:rFonts w:ascii="Arial" w:hAnsi="Arial" w:cs="Arial"/>
          <w:color w:val="000000"/>
          <w:sz w:val="24"/>
          <w:szCs w:val="24"/>
        </w:rPr>
        <w:t xml:space="preserve">1. Утвердить прилагаемое </w:t>
      </w:r>
      <w:hyperlink r:id="rId9" w:anchor="Заг_Утв_1" w:history="1">
        <w:r w:rsidRPr="00117044">
          <w:rPr>
            <w:rFonts w:ascii="Arial" w:hAnsi="Arial" w:cs="Arial"/>
            <w:color w:val="0000FF"/>
            <w:sz w:val="24"/>
            <w:szCs w:val="24"/>
          </w:rPr>
          <w:t>Типовое положение</w:t>
        </w:r>
      </w:hyperlink>
      <w:r w:rsidRPr="00117044">
        <w:rPr>
          <w:rFonts w:ascii="Arial" w:hAnsi="Arial" w:cs="Arial"/>
          <w:color w:val="000000"/>
          <w:sz w:val="24"/>
          <w:szCs w:val="24"/>
        </w:rPr>
        <w:t xml:space="preserve"> о комиссии по противодействию коррупции (далее – Типовое положение).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CA0_П_2_0CN__point_2"/>
      <w:bookmarkEnd w:id="2"/>
      <w:r w:rsidRPr="00117044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117044">
        <w:rPr>
          <w:rFonts w:ascii="Arial" w:hAnsi="Arial" w:cs="Arial"/>
          <w:color w:val="000000"/>
          <w:sz w:val="24"/>
          <w:szCs w:val="24"/>
        </w:rP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создать комиссии по противодействию коррупции в соответствии с Типовым положением;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CA0_П_3_0CN__point_3"/>
      <w:bookmarkEnd w:id="3"/>
      <w:r w:rsidRPr="00117044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713E" w:rsidRPr="0011704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13E" w:rsidRPr="00117044" w:rsidRDefault="002D713E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704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13E" w:rsidRPr="00117044" w:rsidRDefault="002D713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117044">
              <w:rPr>
                <w:rFonts w:ascii="Arial" w:hAnsi="Arial" w:cs="Arial"/>
                <w:b/>
                <w:color w:val="000000"/>
                <w:sz w:val="24"/>
                <w:szCs w:val="24"/>
              </w:rPr>
              <w:t>М.Мясникович</w:t>
            </w:r>
            <w:proofErr w:type="spellEnd"/>
          </w:p>
        </w:tc>
      </w:tr>
    </w:tbl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2D713E" w:rsidRPr="0011704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2D713E" w:rsidRPr="00117044" w:rsidRDefault="002D713E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0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D713E" w:rsidRPr="00117044" w:rsidRDefault="002D713E">
            <w:pPr>
              <w:autoSpaceDE w:val="0"/>
              <w:autoSpaceDN w:val="0"/>
              <w:adjustRightInd w:val="0"/>
              <w:spacing w:after="120" w:line="30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CN__утв_1"/>
            <w:bookmarkEnd w:id="4"/>
            <w:r w:rsidRPr="00117044"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2D713E" w:rsidRPr="00117044" w:rsidRDefault="002D713E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04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 </w:t>
            </w:r>
            <w:r w:rsidRPr="0011704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Совета Министров </w:t>
            </w:r>
            <w:r w:rsidRPr="00117044">
              <w:rPr>
                <w:rFonts w:ascii="Arial" w:hAnsi="Arial" w:cs="Arial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2D713E" w:rsidRPr="00117044" w:rsidRDefault="002D713E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044">
              <w:rPr>
                <w:rFonts w:ascii="Arial" w:hAnsi="Arial" w:cs="Arial"/>
                <w:color w:val="000000"/>
                <w:sz w:val="24"/>
                <w:szCs w:val="24"/>
              </w:rPr>
              <w:t>26.12.2011 № 1732</w:t>
            </w:r>
          </w:p>
        </w:tc>
      </w:tr>
    </w:tbl>
    <w:p w:rsidR="002D713E" w:rsidRPr="00117044" w:rsidRDefault="002D713E">
      <w:pPr>
        <w:autoSpaceDE w:val="0"/>
        <w:autoSpaceDN w:val="0"/>
        <w:adjustRightInd w:val="0"/>
        <w:spacing w:before="240" w:after="240" w:line="30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5" w:name="CA0_ТПЛ__1CN__заг_утв_1"/>
      <w:bookmarkEnd w:id="5"/>
      <w:r w:rsidRPr="00117044">
        <w:rPr>
          <w:rFonts w:ascii="Arial" w:hAnsi="Arial" w:cs="Arial"/>
          <w:b/>
          <w:color w:val="000000"/>
          <w:sz w:val="24"/>
          <w:szCs w:val="24"/>
        </w:rPr>
        <w:lastRenderedPageBreak/>
        <w:t>ТИПОВОЕ ПОЛОЖЕНИЕ</w:t>
      </w:r>
      <w:r w:rsidRPr="00117044">
        <w:rPr>
          <w:rFonts w:ascii="Arial" w:hAnsi="Arial" w:cs="Arial"/>
          <w:b/>
          <w:color w:val="000000"/>
          <w:sz w:val="24"/>
          <w:szCs w:val="24"/>
        </w:rPr>
        <w:br/>
        <w:t>о комиссии по противодействию коррупции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CA0_ТПЛ__1_П_1_1CN__point_1"/>
      <w:bookmarkEnd w:id="6"/>
      <w:r w:rsidRPr="00117044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117044">
        <w:rPr>
          <w:rFonts w:ascii="Arial" w:hAnsi="Arial" w:cs="Arial"/>
          <w:color w:val="000000"/>
          <w:sz w:val="24"/>
          <w:szCs w:val="24"/>
        </w:rP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 – государственные органы (организации</w:t>
      </w:r>
      <w:proofErr w:type="gramEnd"/>
      <w:r w:rsidRPr="00117044">
        <w:rPr>
          <w:rFonts w:ascii="Arial" w:hAnsi="Arial" w:cs="Arial"/>
          <w:color w:val="000000"/>
          <w:sz w:val="24"/>
          <w:szCs w:val="24"/>
        </w:rPr>
        <w:t>) комиссий по противодействию коррупции (далее – комиссии).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26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CA0_ТПЛ__1_П_2_4CN__point_2"/>
      <w:bookmarkEnd w:id="7"/>
      <w:r w:rsidRPr="00117044">
        <w:rPr>
          <w:rFonts w:ascii="Arial" w:hAnsi="Arial" w:cs="Arial"/>
          <w:color w:val="000000"/>
          <w:sz w:val="24"/>
          <w:szCs w:val="24"/>
        </w:rPr>
        <w:t>2. 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 – также из числа граждан и представителей юридических лиц.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27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CA0_ТПЛ__1_П_3_5CN__point_3"/>
      <w:bookmarkEnd w:id="8"/>
      <w:r w:rsidRPr="00117044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117044">
        <w:rPr>
          <w:rFonts w:ascii="Arial" w:hAnsi="Arial" w:cs="Arial"/>
          <w:color w:val="000000"/>
          <w:sz w:val="24"/>
          <w:szCs w:val="24"/>
        </w:rPr>
        <w:t xml:space="preserve">Комиссия в своей деятельности руководствуется </w:t>
      </w:r>
      <w:hyperlink r:id="rId11" w:anchor="v19402875" w:history="1">
        <w:r w:rsidRPr="00117044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117044">
        <w:rPr>
          <w:rFonts w:ascii="Arial" w:hAnsi="Arial" w:cs="Arial"/>
          <w:color w:val="000000"/>
          <w:sz w:val="24"/>
          <w:szCs w:val="24"/>
        </w:rPr>
        <w:t xml:space="preserve"> Республики Беларусь, </w:t>
      </w:r>
      <w:hyperlink r:id="rId12" w:anchor="H11500305" w:history="1">
        <w:r w:rsidRPr="00117044">
          <w:rPr>
            <w:rFonts w:ascii="Arial" w:hAnsi="Arial" w:cs="Arial"/>
            <w:color w:val="0000FF"/>
            <w:sz w:val="24"/>
            <w:szCs w:val="24"/>
          </w:rPr>
          <w:t>Законом Республики Беларусь от 15 июля 2015 года</w:t>
        </w:r>
      </w:hyperlink>
      <w:r w:rsidRPr="00117044">
        <w:rPr>
          <w:rFonts w:ascii="Arial" w:hAnsi="Arial" w:cs="Arial"/>
          <w:color w:val="000000"/>
          <w:sz w:val="24"/>
          <w:szCs w:val="24"/>
        </w:rPr>
        <w:t xml:space="preserve"> «О борьбе с коррупцией»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28" type="#_x0000_t75" style="width:8.35pt;height:8.35pt">
            <v:imagedata r:id="rId10" o:title=""/>
          </v:shape>
        </w:pict>
      </w:r>
      <w:proofErr w:type="gramEnd"/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CA0_ТПЛ__1_П_4_7CN__point_4"/>
      <w:bookmarkEnd w:id="9"/>
      <w:r w:rsidRPr="00117044">
        <w:rPr>
          <w:rFonts w:ascii="Arial" w:hAnsi="Arial" w:cs="Arial"/>
          <w:color w:val="000000"/>
          <w:sz w:val="24"/>
          <w:szCs w:val="24"/>
        </w:rPr>
        <w:t>4. Основными задачами комиссии являются: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17044">
        <w:rPr>
          <w:rFonts w:ascii="Arial" w:hAnsi="Arial" w:cs="Arial"/>
          <w:color w:val="000000"/>
          <w:sz w:val="24"/>
          <w:szCs w:val="24"/>
        </w:rPr>
        <w:t xml:space="preserve">аккумулирование информации о нарушениях законодательства о борьбе с коррупцией, совершенных работниками государственного органа (организации), а </w:t>
      </w:r>
      <w:r w:rsidRPr="00117044">
        <w:rPr>
          <w:rFonts w:ascii="Arial" w:hAnsi="Arial" w:cs="Arial"/>
          <w:color w:val="000000"/>
          <w:sz w:val="24"/>
          <w:szCs w:val="24"/>
        </w:rPr>
        <w:lastRenderedPageBreak/>
        <w:t>также подчиненных (входящих в систему, состав) организаций, в том числе негосударственной формы собственности (далее – подчиненные организации);</w:t>
      </w:r>
      <w:proofErr w:type="gramEnd"/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своевременное определение коррупционных рисков и мер по их нейтрализации;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рассмотрение вопросов предотвращения и урегулирования конфликта интересов, а также внесение соответствующих предложений руководителю государственного органа (организации);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рассмотрение вопросов соблюдения правил этики государственного служащего (корпоративной этики)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29" type="#_x0000_t75" style="width:8.35pt;height:8.35pt">
            <v:imagedata r:id="rId10" o:title=""/>
          </v:shape>
        </w:pict>
      </w:r>
      <w:r w:rsidRPr="00117044">
        <w:rPr>
          <w:rFonts w:ascii="Arial" w:hAnsi="Arial" w:cs="Arial"/>
          <w:color w:val="000000"/>
          <w:sz w:val="24"/>
          <w:szCs w:val="24"/>
        </w:rPr>
        <w:t>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0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CA0_ТПЛ__1_П_5_9CN__point_5"/>
      <w:bookmarkEnd w:id="10"/>
      <w:r w:rsidRPr="00117044">
        <w:rPr>
          <w:rFonts w:ascii="Arial" w:hAnsi="Arial" w:cs="Arial"/>
          <w:color w:val="000000"/>
          <w:sz w:val="24"/>
          <w:szCs w:val="24"/>
        </w:rPr>
        <w:t>5. Комиссия в целях решения возложенных на нее задач осуществляет следующие основные функции: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1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2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заслушивает на своих заседаниях руководителей подчиненных организаций о проводимой работе по профилактике коррупции;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3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4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lastRenderedPageBreak/>
        <w:t xml:space="preserve">принимает в пределах своей компетенции обязательные для исполнения подчиненными организациями решения, а также осуществляет </w:t>
      </w:r>
      <w:proofErr w:type="gramStart"/>
      <w:r w:rsidRPr="0011704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17044">
        <w:rPr>
          <w:rFonts w:ascii="Arial" w:hAnsi="Arial" w:cs="Arial"/>
          <w:color w:val="000000"/>
          <w:sz w:val="24"/>
          <w:szCs w:val="24"/>
        </w:rPr>
        <w:t xml:space="preserve"> исполнением данных решений;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5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6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информирует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7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8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осуществляет иные функции, предусмотренные положением о комиссии.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CA0_ТПЛ__1_П_6_10CN__point_6"/>
      <w:bookmarkEnd w:id="11"/>
      <w:r w:rsidRPr="00117044">
        <w:rPr>
          <w:rFonts w:ascii="Arial" w:hAnsi="Arial" w:cs="Arial"/>
          <w:color w:val="000000"/>
          <w:sz w:val="24"/>
          <w:szCs w:val="24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39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15 рабочих дней до дня проведения заседания комиссии.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0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CA0_ТПЛ__1_П_7_11CN__point_7"/>
      <w:bookmarkEnd w:id="12"/>
      <w:r w:rsidRPr="00117044">
        <w:rPr>
          <w:rFonts w:ascii="Arial" w:hAnsi="Arial" w:cs="Arial"/>
          <w:color w:val="000000"/>
          <w:sz w:val="24"/>
          <w:szCs w:val="24"/>
        </w:rPr>
        <w:lastRenderedPageBreak/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CA0_ТПЛ__1_П_8_12CN__point_8"/>
      <w:bookmarkEnd w:id="13"/>
      <w:r w:rsidRPr="00117044">
        <w:rPr>
          <w:rFonts w:ascii="Arial" w:hAnsi="Arial" w:cs="Arial"/>
          <w:color w:val="000000"/>
          <w:sz w:val="24"/>
          <w:szCs w:val="24"/>
        </w:rPr>
        <w:t>8. Председатель комиссии: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несет персональную ответственность за деятельность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организует работу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определяет место и время проведения заседаний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утверждает повестку дня заседаний комиссии и порядок рассмотрения вопросов на ее заседаниях;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 xml:space="preserve">дает поручения членам комиссии по вопросам ее деятельности, осуществляет </w:t>
      </w:r>
      <w:proofErr w:type="gramStart"/>
      <w:r w:rsidRPr="0011704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17044">
        <w:rPr>
          <w:rFonts w:ascii="Arial" w:hAnsi="Arial" w:cs="Arial"/>
          <w:color w:val="000000"/>
          <w:sz w:val="24"/>
          <w:szCs w:val="24"/>
        </w:rPr>
        <w:t xml:space="preserve"> их выполнением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1" type="#_x0000_t75" style="width:8.35pt;height:8.35pt">
            <v:imagedata r:id="rId10" o:title=""/>
          </v:shape>
        </w:pict>
      </w:r>
      <w:r w:rsidRPr="00117044">
        <w:rPr>
          <w:rFonts w:ascii="Arial" w:hAnsi="Arial" w:cs="Arial"/>
          <w:color w:val="000000"/>
          <w:sz w:val="24"/>
          <w:szCs w:val="24"/>
        </w:rPr>
        <w:t>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</w:t>
      </w:r>
      <w:hyperlink r:id="rId13" w:anchor="Заг_Утв_1&amp;Point=10" w:history="1">
        <w:r w:rsidRPr="00117044">
          <w:rPr>
            <w:rFonts w:ascii="Arial" w:hAnsi="Arial" w:cs="Arial"/>
            <w:color w:val="0000FF"/>
            <w:sz w:val="24"/>
            <w:szCs w:val="24"/>
          </w:rPr>
          <w:t>пункта 10</w:t>
        </w:r>
      </w:hyperlink>
      <w:r w:rsidRPr="00117044">
        <w:rPr>
          <w:rFonts w:ascii="Arial" w:hAnsi="Arial" w:cs="Arial"/>
          <w:color w:val="000000"/>
          <w:sz w:val="24"/>
          <w:szCs w:val="24"/>
        </w:rPr>
        <w:t xml:space="preserve"> настоящего Типового положения.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2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CA0_ТПЛ__1_П_9_13CN__point_9"/>
      <w:bookmarkEnd w:id="14"/>
      <w:r w:rsidRPr="00117044">
        <w:rPr>
          <w:rFonts w:ascii="Arial" w:hAnsi="Arial" w:cs="Arial"/>
          <w:color w:val="000000"/>
          <w:sz w:val="24"/>
          <w:szCs w:val="24"/>
        </w:rPr>
        <w:t>9. Член комиссии вправе: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вносить предложения по вопросам, входящим в компетенцию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выступать на заседаниях комиссии и инициировать проведение голосования по внесенным предложениям;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знакомиться с протоколами заседаний комиссии и иными материалами, касающимися ее деятельности;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осуществлять иные полномочия в целях выполнения возложенных на комиссию задач и функций.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CA0_ТПЛ__1_П_10_14CN__point_10"/>
      <w:bookmarkEnd w:id="15"/>
      <w:r w:rsidRPr="00117044">
        <w:rPr>
          <w:rFonts w:ascii="Arial" w:hAnsi="Arial" w:cs="Arial"/>
          <w:color w:val="000000"/>
          <w:sz w:val="24"/>
          <w:szCs w:val="24"/>
        </w:rPr>
        <w:t>10. Член комиссии обязан: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принимать участие в подготовке заседаний комиссии, в том числе формировании повестки дня заседания комиссии;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3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не совершать действий, дискредитирующих комиссию;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выполнять решения комиссии (поручения ее председателя)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4" type="#_x0000_t75" style="width:8.35pt;height:8.35pt">
            <v:imagedata r:id="rId10" o:title=""/>
          </v:shape>
        </w:pict>
      </w:r>
      <w:r w:rsidRPr="00117044">
        <w:rPr>
          <w:rFonts w:ascii="Arial" w:hAnsi="Arial" w:cs="Arial"/>
          <w:color w:val="000000"/>
          <w:sz w:val="24"/>
          <w:szCs w:val="24"/>
        </w:rPr>
        <w:t>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lastRenderedPageBreak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5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добросовестно и надлежащим образом исполнять возложенные на него обязанности.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6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Член комиссии несет ответственность за неисполнение или ненадлежащее исполнение возложенных на него обязанностей.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7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CA0_ТПЛ__1_П_11_15CN__point_11"/>
      <w:bookmarkEnd w:id="16"/>
      <w:r w:rsidRPr="00117044">
        <w:rPr>
          <w:rFonts w:ascii="Arial" w:hAnsi="Arial" w:cs="Arial"/>
          <w:color w:val="000000"/>
          <w:sz w:val="24"/>
          <w:szCs w:val="24"/>
        </w:rPr>
        <w:t>11. Секретарь комиссии: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обобщает материалы, поступившие для рассмотрения на заседаниях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ведет документацию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обеспечивает подготовку заседаний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обеспечивает ознакомление членов комиссии с протоколами заседаний комиссий;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8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осуществляет учет и хранение протоколов заседаний комиссии и материалов к ним.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CA0_ТПЛ__1_П_12_16CN__point_12"/>
      <w:bookmarkEnd w:id="17"/>
      <w:r w:rsidRPr="00117044">
        <w:rPr>
          <w:rFonts w:ascii="Arial" w:hAnsi="Arial" w:cs="Arial"/>
          <w:color w:val="000000"/>
          <w:sz w:val="24"/>
          <w:szCs w:val="24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CA0_ТПЛ__1_П_12_1__17CN__point_12_1"/>
      <w:bookmarkEnd w:id="18"/>
      <w:r w:rsidRPr="00117044">
        <w:rPr>
          <w:rFonts w:ascii="Arial" w:hAnsi="Arial" w:cs="Arial"/>
          <w:color w:val="000000"/>
          <w:sz w:val="24"/>
          <w:szCs w:val="24"/>
        </w:rPr>
        <w:t>12[1].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49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CA0_ТПЛ__1_П_13_18CN__point_13"/>
      <w:bookmarkEnd w:id="19"/>
      <w:r w:rsidRPr="00117044">
        <w:rPr>
          <w:rFonts w:ascii="Arial" w:hAnsi="Arial" w:cs="Arial"/>
          <w:color w:val="000000"/>
          <w:sz w:val="24"/>
          <w:szCs w:val="24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 xml:space="preserve">В заседании комиссии участвуют представители юридических лиц и граждане, в отношении которых председателем комиссии и (или) руководителем </w:t>
      </w:r>
      <w:r w:rsidRPr="00117044">
        <w:rPr>
          <w:rFonts w:ascii="Arial" w:hAnsi="Arial" w:cs="Arial"/>
          <w:color w:val="000000"/>
          <w:sz w:val="24"/>
          <w:szCs w:val="24"/>
        </w:rPr>
        <w:lastRenderedPageBreak/>
        <w:t>государственного органа (организации) принято решение об их приглашении на это заседание.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50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В ходе заседания рассматриваются вопросы, связанные: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 состоянием дебиторской задолженности, обоснованностью расходования бюджетных сре</w:t>
      </w:r>
      <w:proofErr w:type="gramStart"/>
      <w:r w:rsidRPr="00117044">
        <w:rPr>
          <w:rFonts w:ascii="Arial" w:hAnsi="Arial" w:cs="Arial"/>
          <w:color w:val="000000"/>
          <w:sz w:val="24"/>
          <w:szCs w:val="24"/>
        </w:rPr>
        <w:t>дств в г</w:t>
      </w:r>
      <w:proofErr w:type="gramEnd"/>
      <w:r w:rsidRPr="00117044">
        <w:rPr>
          <w:rFonts w:ascii="Arial" w:hAnsi="Arial" w:cs="Arial"/>
          <w:color w:val="000000"/>
          <w:sz w:val="24"/>
          <w:szCs w:val="24"/>
        </w:rPr>
        <w:t>осударственном органе (организации), подчиненных организациях;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 обоснованностью заключения договоров на условиях отсрочки платежа;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 урегулированием либо предотвращением конфликта интересов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51" type="#_x0000_t75" style="width:8.35pt;height:8.35pt">
            <v:imagedata r:id="rId10" o:title=""/>
          </v:shape>
        </w:pict>
      </w:r>
      <w:r w:rsidRPr="00117044">
        <w:rPr>
          <w:rFonts w:ascii="Arial" w:hAnsi="Arial" w:cs="Arial"/>
          <w:color w:val="000000"/>
          <w:sz w:val="24"/>
          <w:szCs w:val="24"/>
        </w:rPr>
        <w:t>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52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53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CA0_ТПЛ__1_П_14_19CN__point_14"/>
      <w:bookmarkEnd w:id="20"/>
      <w:r w:rsidRPr="00117044">
        <w:rPr>
          <w:rFonts w:ascii="Arial" w:hAnsi="Arial" w:cs="Arial"/>
          <w:color w:val="000000"/>
          <w:sz w:val="24"/>
          <w:szCs w:val="24"/>
        </w:rPr>
        <w:t>14.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  <w:r w:rsidR="0054508F" w:rsidRPr="00117044">
        <w:rPr>
          <w:rFonts w:ascii="Arial" w:hAnsi="Arial" w:cs="Arial"/>
          <w:color w:val="000000"/>
          <w:sz w:val="24"/>
          <w:szCs w:val="24"/>
        </w:rPr>
        <w:pict>
          <v:shape id="_x0000_i1054" type="#_x0000_t75" style="width:8.35pt;height:8.35pt">
            <v:imagedata r:id="rId10" o:title=""/>
          </v:shape>
        </w:pic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CA0_ТПЛ__1_П_15_22CN__point_15"/>
      <w:bookmarkEnd w:id="21"/>
      <w:r w:rsidRPr="00117044">
        <w:rPr>
          <w:rFonts w:ascii="Arial" w:hAnsi="Arial" w:cs="Arial"/>
          <w:color w:val="000000"/>
          <w:sz w:val="24"/>
          <w:szCs w:val="24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CA0_ТПЛ__1_П_16_23CN__point_16"/>
      <w:bookmarkEnd w:id="22"/>
      <w:r w:rsidRPr="00117044">
        <w:rPr>
          <w:rFonts w:ascii="Arial" w:hAnsi="Arial" w:cs="Arial"/>
          <w:color w:val="000000"/>
          <w:sz w:val="24"/>
          <w:szCs w:val="24"/>
        </w:rPr>
        <w:t>16. В протоколе указываются: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место и время проведения заседания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наименование и состав комиссии;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сведения об участниках заседания комиссии, не являющихся ее членами;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повестка дня заседания комиссии, содержание рассматриваемых вопросов и материалов;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принятые комиссией решения;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r w:rsidRPr="00117044">
        <w:rPr>
          <w:rFonts w:ascii="Arial" w:hAnsi="Arial" w:cs="Arial"/>
          <w:color w:val="000000"/>
          <w:sz w:val="24"/>
          <w:szCs w:val="24"/>
        </w:rPr>
        <w:t>сведения о приобщенных к протоколу заседания комиссии материалах.</w:t>
      </w:r>
    </w:p>
    <w:p w:rsidR="002D713E" w:rsidRPr="00117044" w:rsidRDefault="002D713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CA0_ТПЛ__1_П_17_24CN__point_17"/>
      <w:bookmarkEnd w:id="23"/>
      <w:r w:rsidRPr="00117044">
        <w:rPr>
          <w:rFonts w:ascii="Arial" w:hAnsi="Arial" w:cs="Arial"/>
          <w:color w:val="000000"/>
          <w:sz w:val="24"/>
          <w:szCs w:val="24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0E1443" w:rsidRPr="00117044" w:rsidRDefault="000E1443" w:rsidP="002D713E">
      <w:pPr>
        <w:rPr>
          <w:rFonts w:ascii="Arial" w:hAnsi="Arial" w:cs="Arial"/>
          <w:sz w:val="24"/>
          <w:szCs w:val="24"/>
        </w:rPr>
      </w:pPr>
    </w:p>
    <w:sectPr w:rsidR="000E1443" w:rsidRPr="00117044" w:rsidSect="003B0EE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8F" w:rsidRDefault="0054508F" w:rsidP="002D713E">
      <w:pPr>
        <w:spacing w:after="0" w:line="240" w:lineRule="auto"/>
      </w:pPr>
      <w:r>
        <w:separator/>
      </w:r>
    </w:p>
  </w:endnote>
  <w:endnote w:type="continuationSeparator" w:id="0">
    <w:p w:rsidR="0054508F" w:rsidRDefault="0054508F" w:rsidP="002D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8F" w:rsidRDefault="0054508F" w:rsidP="002D713E">
      <w:pPr>
        <w:spacing w:after="0" w:line="240" w:lineRule="auto"/>
      </w:pPr>
      <w:r>
        <w:separator/>
      </w:r>
    </w:p>
  </w:footnote>
  <w:footnote w:type="continuationSeparator" w:id="0">
    <w:p w:rsidR="0054508F" w:rsidRDefault="0054508F" w:rsidP="002D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94" w:rsidRPr="002D713E" w:rsidRDefault="0054508F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3E"/>
    <w:rsid w:val="000E1443"/>
    <w:rsid w:val="00117044"/>
    <w:rsid w:val="002D713E"/>
    <w:rsid w:val="0054508F"/>
    <w:rsid w:val="008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13E"/>
  </w:style>
  <w:style w:type="paragraph" w:styleId="a5">
    <w:name w:val="footer"/>
    <w:basedOn w:val="a"/>
    <w:link w:val="a6"/>
    <w:uiPriority w:val="99"/>
    <w:unhideWhenUsed/>
    <w:rsid w:val="002D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13E"/>
  </w:style>
  <w:style w:type="paragraph" w:styleId="a5">
    <w:name w:val="footer"/>
    <w:basedOn w:val="a"/>
    <w:link w:val="a6"/>
    <w:uiPriority w:val="99"/>
    <w:unhideWhenUsed/>
    <w:rsid w:val="002D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" TargetMode="External"/><Relationship Id="rId13" Type="http://schemas.openxmlformats.org/officeDocument/2006/relationships/hyperlink" Target="NCPI#G#C21101732" TargetMode="External"/><Relationship Id="rId3" Type="http://schemas.openxmlformats.org/officeDocument/2006/relationships/settings" Target="settings.xml"/><Relationship Id="rId7" Type="http://schemas.openxmlformats.org/officeDocument/2006/relationships/hyperlink" Target="NCPI#G" TargetMode="External"/><Relationship Id="rId12" Type="http://schemas.openxmlformats.org/officeDocument/2006/relationships/hyperlink" Target="NCPI#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CPI#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NCPI#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2445</Words>
  <Characters>13939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CAB28SV</cp:lastModifiedBy>
  <cp:revision>2</cp:revision>
  <dcterms:created xsi:type="dcterms:W3CDTF">2018-08-20T07:39:00Z</dcterms:created>
  <dcterms:modified xsi:type="dcterms:W3CDTF">2018-08-21T07:36:00Z</dcterms:modified>
</cp:coreProperties>
</file>